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39" w:rsidRPr="00921A86" w:rsidRDefault="007C1039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7C1039" w:rsidRPr="004012AD" w:rsidRDefault="007C1039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7C1039" w:rsidRPr="004F6CCA" w:rsidRDefault="007C1039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627F3A">
        <w:rPr>
          <w:rFonts w:ascii="Arial Narrow" w:hAnsi="Arial Narrow"/>
          <w:b/>
          <w:color w:val="auto"/>
          <w:sz w:val="28"/>
          <w:szCs w:val="22"/>
        </w:rPr>
        <w:t>3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7C1039" w:rsidRDefault="007C1039" w:rsidP="004F6CCA">
      <w:pPr>
        <w:adjustRightInd w:val="0"/>
        <w:rPr>
          <w:rFonts w:ascii="Arial Narrow" w:hAnsi="Arial Narrow" w:cs="Helvetica"/>
        </w:rPr>
      </w:pPr>
    </w:p>
    <w:p w:rsidR="007C1039" w:rsidRPr="004F6CCA" w:rsidRDefault="007C1039" w:rsidP="00B14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418" w:hanging="1418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627F3A">
        <w:rPr>
          <w:rFonts w:ascii="Arial Narrow" w:hAnsi="Arial Narrow" w:cs="Helvetica"/>
          <w:b/>
          <w:sz w:val="24"/>
        </w:rPr>
        <w:t>3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A674C7">
        <w:rPr>
          <w:rFonts w:ascii="Arial Narrow" w:hAnsi="Arial Narrow" w:cs="Helvetica"/>
          <w:b/>
        </w:rPr>
        <w:t xml:space="preserve">Endoskopické vybavení pro flexibilní endoskopii (ERCP, fibrogastroskopie, </w:t>
      </w:r>
      <w:r>
        <w:rPr>
          <w:rFonts w:ascii="Arial Narrow" w:hAnsi="Arial Narrow" w:cs="Helvetica"/>
          <w:b/>
        </w:rPr>
        <w:t xml:space="preserve">  </w:t>
      </w:r>
      <w:r w:rsidRPr="00A674C7">
        <w:rPr>
          <w:rFonts w:ascii="Arial Narrow" w:hAnsi="Arial Narrow" w:cs="Helvetica"/>
          <w:b/>
        </w:rPr>
        <w:t>bronchoskopie, kolonoskopie)</w:t>
      </w:r>
      <w:r>
        <w:rPr>
          <w:rFonts w:ascii="Arial Narrow" w:hAnsi="Arial Narrow" w:cs="Helvetica"/>
          <w:b/>
        </w:rPr>
        <w:t xml:space="preserve">                                                                                 </w:t>
      </w:r>
      <w:r w:rsidRPr="00183725">
        <w:rPr>
          <w:rFonts w:ascii="Arial Narrow" w:hAnsi="Arial Narrow" w:cs="Helvetica"/>
          <w:i/>
        </w:rPr>
        <w:t>(laryngoskop pro intubaci, flexibilní fibrobronchoskop)</w:t>
      </w:r>
    </w:p>
    <w:p w:rsidR="007C1039" w:rsidRPr="006C7100" w:rsidRDefault="007C1039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7C1039" w:rsidRPr="00C03084" w:rsidRDefault="007C1039" w:rsidP="00C03084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C03084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7C1039" w:rsidRPr="00C03084" w:rsidRDefault="007C1039" w:rsidP="00C03084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  <w:r w:rsidRPr="00C03084">
        <w:rPr>
          <w:rFonts w:ascii="Arial Narrow" w:hAnsi="Arial Narrow" w:cs="Calibri"/>
        </w:rPr>
        <w:t>V současné době na oddělení není k dispozici žádný fibrobronchoskop, který by se používal ke kontrole uložení kanyly při tracheostomiích a při obtížných intubacích. Původní firbrobronchoskop byl vyřazen v roce 2010, od té doby jsou intubace prováděny bez kontroly endoskopem, stoupá tedy náročnost a rizikovost zavedení intubace. Z těchto důvodů za účelem zlepšení zdravotní péče zadavatel požaduje zakoupení nového fibrobronchoskopu a videolaryngoskopu na oddělení centrálních operačních sálů.</w:t>
      </w:r>
    </w:p>
    <w:p w:rsidR="007C1039" w:rsidRPr="00C03084" w:rsidRDefault="007C1039" w:rsidP="00C03084">
      <w:pPr>
        <w:rPr>
          <w:rFonts w:ascii="Arial Narrow" w:hAnsi="Arial Narrow" w:cs="Calibri"/>
        </w:rPr>
      </w:pPr>
    </w:p>
    <w:p w:rsidR="007C1039" w:rsidRPr="00C03084" w:rsidRDefault="007C1039" w:rsidP="00C03084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C03084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7C1039" w:rsidRPr="00C03084" w:rsidRDefault="007C1039" w:rsidP="00C03084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  <w:iCs/>
        </w:rPr>
      </w:pPr>
      <w:r w:rsidRPr="00C03084">
        <w:rPr>
          <w:rFonts w:ascii="Arial Narrow" w:hAnsi="Arial Narrow" w:cs="Calibri"/>
        </w:rPr>
        <w:t xml:space="preserve">Přístroj se používá k při obtížných intubacích, ke kontrole uložení kanyly při tracheostomiich, ke kontrole uložení biluminálních inkubačních cévek při operacích na plicích. Počet zákroků a operací za rok: tracheotomie 80, hrudní operace 200, obtížné intubace 30/ rok.  Není započteno získávání BAL u pacientů ARO a JIP. Původní firbrobronchoskop byl vyřazen v roce 2010, od té doby jsou intubace prováděny bez kontroly endoskopem, stoupá tedy náročnost a rizikovost zavedení intubace. Z těchto důvodů za účelem zlepšení zdravotní péče zadavatel požaduje zakoupení nového fibrobronchoskopu a videolaryngoskopu na oddělení centrálních operačních sálů. </w:t>
      </w:r>
    </w:p>
    <w:p w:rsidR="007C1039" w:rsidRDefault="007C1039" w:rsidP="005907F3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</w:p>
    <w:p w:rsidR="007C1039" w:rsidRPr="005907F3" w:rsidRDefault="007C1039" w:rsidP="005907F3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5907F3">
        <w:rPr>
          <w:rFonts w:ascii="Arial Narrow" w:hAnsi="Arial Narrow" w:cs="Helvetica"/>
          <w:b/>
          <w:u w:val="single"/>
        </w:rPr>
        <w:t>Medicínský účel:</w:t>
      </w:r>
    </w:p>
    <w:p w:rsidR="007C1039" w:rsidRDefault="007C1039" w:rsidP="005907F3">
      <w:pPr>
        <w:pStyle w:val="Default"/>
        <w:spacing w:before="120"/>
        <w:rPr>
          <w:rFonts w:ascii="Arial Narrow" w:hAnsi="Arial Narrow" w:cs="Calibri"/>
          <w:color w:val="auto"/>
          <w:sz w:val="22"/>
          <w:szCs w:val="22"/>
        </w:rPr>
      </w:pPr>
      <w:r w:rsidRPr="00E91D75">
        <w:rPr>
          <w:rFonts w:ascii="Arial Narrow" w:hAnsi="Arial Narrow" w:cs="Calibri"/>
          <w:color w:val="auto"/>
          <w:sz w:val="22"/>
          <w:szCs w:val="22"/>
        </w:rPr>
        <w:t>Kontrola uložení kanyl je v současné době součástí standardu použití těchto metod.</w:t>
      </w:r>
    </w:p>
    <w:p w:rsidR="007C1039" w:rsidRDefault="007C1039" w:rsidP="005907F3">
      <w:pPr>
        <w:pStyle w:val="Default"/>
        <w:spacing w:before="120"/>
        <w:rPr>
          <w:rFonts w:ascii="Arial Narrow" w:hAnsi="Arial Narrow" w:cs="Calibri"/>
          <w:color w:val="auto"/>
          <w:sz w:val="22"/>
          <w:szCs w:val="22"/>
        </w:rPr>
      </w:pPr>
    </w:p>
    <w:p w:rsidR="007C1039" w:rsidRPr="005907F3" w:rsidRDefault="007C1039" w:rsidP="005907F3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5907F3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7C1039" w:rsidRPr="00E91D75" w:rsidRDefault="007C1039" w:rsidP="005907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E91D75">
        <w:rPr>
          <w:rFonts w:ascii="Arial Narrow" w:hAnsi="Arial Narrow" w:cs="Calibri"/>
        </w:rPr>
        <w:t xml:space="preserve">Dodávka fibrobronchoskopu a videolaryngoskopu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031B60">
        <w:rPr>
          <w:rFonts w:ascii="Arial Narrow" w:hAnsi="Arial Narrow" w:cs="Calibri"/>
        </w:rPr>
        <w:t>instruktáž</w:t>
      </w:r>
      <w:r w:rsidRPr="00E91D75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DA09C2">
        <w:rPr>
          <w:rFonts w:ascii="Arial Narrow" w:hAnsi="Arial Narrow" w:cs="Calibri"/>
        </w:rPr>
        <w:t>268</w:t>
      </w:r>
      <w:r w:rsidRPr="00E91D75">
        <w:rPr>
          <w:rFonts w:ascii="Arial Narrow" w:hAnsi="Arial Narrow" w:cs="Calibri"/>
        </w:rPr>
        <w:t>/20</w:t>
      </w:r>
      <w:r w:rsidR="00DA09C2">
        <w:rPr>
          <w:rFonts w:ascii="Arial Narrow" w:hAnsi="Arial Narrow" w:cs="Calibri"/>
        </w:rPr>
        <w:t>14</w:t>
      </w:r>
      <w:r w:rsidRPr="00E91D75">
        <w:rPr>
          <w:rFonts w:ascii="Arial Narrow" w:hAnsi="Arial Narrow" w:cs="Calibri"/>
        </w:rPr>
        <w:t xml:space="preserve"> Sb., o zdravotnických prostředcích a o změně</w:t>
      </w:r>
      <w:r w:rsidR="00DA09C2">
        <w:rPr>
          <w:rFonts w:ascii="Arial Narrow" w:hAnsi="Arial Narrow" w:cs="Calibri"/>
        </w:rPr>
        <w:t xml:space="preserve"> zákona č. 634/2004 Sb. o správních poplatcích,</w:t>
      </w:r>
      <w:r w:rsidRPr="00E91D75">
        <w:rPr>
          <w:rFonts w:ascii="Arial Narrow" w:hAnsi="Arial Narrow" w:cs="Calibri"/>
        </w:rPr>
        <w:t xml:space="preserve"> ve znění pozdějších předpisů</w:t>
      </w:r>
      <w:r>
        <w:rPr>
          <w:rFonts w:ascii="Arial Narrow" w:hAnsi="Arial Narrow" w:cs="Calibri"/>
        </w:rPr>
        <w:t>)</w:t>
      </w:r>
      <w:r w:rsidRPr="00E91D75">
        <w:rPr>
          <w:rFonts w:ascii="Arial Narrow" w:hAnsi="Arial Narrow" w:cs="Calibri"/>
        </w:rPr>
        <w:t>.</w:t>
      </w:r>
    </w:p>
    <w:p w:rsidR="007C1039" w:rsidRPr="00E91D75" w:rsidRDefault="007C1039" w:rsidP="005907F3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E91D75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E91D75">
        <w:rPr>
          <w:rFonts w:ascii="Arial Narrow" w:hAnsi="Arial Narrow" w:cs="Calibri"/>
          <w:sz w:val="22"/>
          <w:szCs w:val="22"/>
        </w:rPr>
        <w:t>dále:</w:t>
      </w:r>
    </w:p>
    <w:p w:rsidR="007C1039" w:rsidRPr="005907F3" w:rsidRDefault="007C1039" w:rsidP="005907F3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907F3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5907F3">
        <w:rPr>
          <w:rFonts w:ascii="Arial Narrow" w:hAnsi="Arial Narrow" w:cs="Calibri"/>
          <w:sz w:val="22"/>
          <w:szCs w:val="22"/>
        </w:rPr>
        <w:t>včetně instalace na určené místo (vč. nákladů s tím spojených), připojení na stávající rozvody elektřiny, připojení do nemocniční datové sítě (vč. veškerého potřebného materiálu),</w:t>
      </w:r>
    </w:p>
    <w:p w:rsidR="007C1039" w:rsidRPr="005907F3" w:rsidRDefault="007C1039" w:rsidP="005907F3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907F3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7C1039" w:rsidRPr="005907F3" w:rsidRDefault="007C1039" w:rsidP="005907F3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907F3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5907F3">
        <w:rPr>
          <w:rStyle w:val="FontStyle39"/>
          <w:rFonts w:ascii="Arial Narrow" w:hAnsi="Arial Narrow" w:cs="Calibri"/>
          <w:sz w:val="22"/>
          <w:szCs w:val="22"/>
        </w:rPr>
        <w:t>/20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5907F3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č.18/1997 Sb. a prováděcích předpisů zejména vyhl. č. 307/2002 v posledním znění,</w:t>
      </w:r>
    </w:p>
    <w:p w:rsidR="00352D32" w:rsidRDefault="00352D32" w:rsidP="00352D32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dle klasifikační třídy zdravotnického prostředku obsluhy </w:t>
      </w:r>
      <w:r>
        <w:rPr>
          <w:rFonts w:ascii="Arial Narrow" w:hAnsi="Arial Narrow" w:cs="Calibri"/>
          <w:sz w:val="22"/>
          <w:szCs w:val="22"/>
        </w:rPr>
        <w:t xml:space="preserve">a pověřeného technického pracovníka </w:t>
      </w:r>
      <w:r w:rsidR="00DA09C2">
        <w:rPr>
          <w:rFonts w:ascii="Arial Narrow" w:hAnsi="Arial Narrow" w:cs="Calibri"/>
          <w:sz w:val="22"/>
          <w:szCs w:val="22"/>
        </w:rPr>
        <w:t>oddělení obslužných klinických činností</w:t>
      </w:r>
      <w:r>
        <w:rPr>
          <w:rFonts w:ascii="Arial Narrow" w:hAnsi="Arial Narrow" w:cs="Calibri"/>
          <w:sz w:val="22"/>
          <w:szCs w:val="22"/>
        </w:rPr>
        <w:t xml:space="preserve">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 xml:space="preserve">61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zákona č. 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268</w:t>
      </w:r>
      <w:r>
        <w:rPr>
          <w:rStyle w:val="FontStyle39"/>
          <w:rFonts w:ascii="Arial Narrow" w:hAnsi="Arial Narrow" w:cs="Calibri"/>
          <w:sz w:val="22"/>
          <w:szCs w:val="22"/>
        </w:rPr>
        <w:t>/20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14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Sb.,</w:t>
      </w:r>
    </w:p>
    <w:p w:rsidR="00352D32" w:rsidRDefault="00352D32" w:rsidP="00352D32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873DD6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) dle §65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 xml:space="preserve"> dle §67 a §68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, ZDS, dalších kontrol dle nařízení výrobce, popř. dalších dle zákona 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268</w:t>
      </w:r>
      <w:r>
        <w:rPr>
          <w:rStyle w:val="FontStyle39"/>
          <w:rFonts w:ascii="Arial Narrow" w:hAnsi="Arial Narrow" w:cs="Calibri"/>
          <w:sz w:val="22"/>
          <w:szCs w:val="22"/>
        </w:rPr>
        <w:t>/20</w:t>
      </w:r>
      <w:r w:rsidR="00DA09C2">
        <w:rPr>
          <w:rStyle w:val="FontStyle39"/>
          <w:rFonts w:ascii="Arial Narrow" w:hAnsi="Arial Narrow" w:cs="Calibri"/>
          <w:sz w:val="22"/>
          <w:szCs w:val="22"/>
        </w:rPr>
        <w:t>14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7C1039" w:rsidRPr="005907F3" w:rsidRDefault="007C1039" w:rsidP="005907F3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907F3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7C1039" w:rsidRDefault="007C1039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7C1039" w:rsidRDefault="007C1039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7C1039" w:rsidRPr="004D1C64" w:rsidRDefault="007C1039" w:rsidP="00DE7C88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7C1039" w:rsidRPr="006C7100" w:rsidRDefault="007C1039" w:rsidP="00554171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7C1039" w:rsidRDefault="007C1039" w:rsidP="003519D2">
      <w:pPr>
        <w:rPr>
          <w:rFonts w:ascii="Arial Narrow" w:hAnsi="Arial Narrow" w:cs="Calibri"/>
          <w:b/>
          <w:u w:val="single"/>
        </w:rPr>
      </w:pPr>
    </w:p>
    <w:p w:rsidR="007C1039" w:rsidRPr="00554171" w:rsidRDefault="007C1039" w:rsidP="003519D2">
      <w:pPr>
        <w:rPr>
          <w:rFonts w:ascii="Arial Narrow" w:hAnsi="Arial Narrow" w:cs="Calibri"/>
          <w:b/>
        </w:rPr>
      </w:pPr>
      <w:r w:rsidRPr="00554171">
        <w:rPr>
          <w:rFonts w:ascii="Arial Narrow" w:hAnsi="Arial Narrow" w:cs="Calibri"/>
          <w:b/>
        </w:rPr>
        <w:t>Fibrobronchoskop:</w:t>
      </w:r>
    </w:p>
    <w:p w:rsidR="007C1039" w:rsidRPr="003519D2" w:rsidRDefault="007C1039" w:rsidP="003519D2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f</w:t>
      </w:r>
      <w:r w:rsidRPr="003519D2">
        <w:rPr>
          <w:rFonts w:ascii="Arial Narrow" w:hAnsi="Arial Narrow" w:cs="Calibri"/>
        </w:rPr>
        <w:t>lexibilní fibrobronchoskop</w:t>
      </w:r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3519D2">
        <w:rPr>
          <w:rFonts w:ascii="Arial Narrow" w:hAnsi="Arial Narrow" w:cs="Calibri"/>
        </w:rPr>
        <w:t>římý úhel pohledu</w:t>
      </w:r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š</w:t>
      </w:r>
      <w:r w:rsidRPr="003519D2">
        <w:rPr>
          <w:rFonts w:ascii="Arial Narrow" w:hAnsi="Arial Narrow" w:cs="Calibri"/>
        </w:rPr>
        <w:t>ířka zorného pole min. 100°</w:t>
      </w:r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h</w:t>
      </w:r>
      <w:r w:rsidRPr="003519D2">
        <w:rPr>
          <w:rFonts w:ascii="Arial Narrow" w:hAnsi="Arial Narrow" w:cs="Calibri"/>
        </w:rPr>
        <w:t xml:space="preserve">loubka zorného pole cca. 2 – </w:t>
      </w:r>
      <w:smartTag w:uri="urn:schemas-microsoft-com:office:smarttags" w:element="metricconverter">
        <w:smartTagPr>
          <w:attr w:name="ProductID" w:val="50 mm"/>
        </w:smartTagPr>
        <w:r w:rsidRPr="003519D2">
          <w:rPr>
            <w:rFonts w:ascii="Arial Narrow" w:hAnsi="Arial Narrow" w:cs="Calibri"/>
          </w:rPr>
          <w:t>50 mm</w:t>
        </w:r>
      </w:smartTag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3519D2">
        <w:rPr>
          <w:rFonts w:ascii="Arial Narrow" w:hAnsi="Arial Narrow" w:cs="Calibri"/>
        </w:rPr>
        <w:t>hyb distálního konce (nahoru/dolu) min. 180°/130°</w:t>
      </w:r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3519D2">
        <w:rPr>
          <w:rFonts w:ascii="Arial Narrow" w:hAnsi="Arial Narrow" w:cs="Calibri"/>
        </w:rPr>
        <w:t xml:space="preserve">racovní délka fibrobronchoskopu min. </w:t>
      </w:r>
      <w:smartTag w:uri="urn:schemas-microsoft-com:office:smarttags" w:element="metricconverter">
        <w:smartTagPr>
          <w:attr w:name="ProductID" w:val="600 mm"/>
        </w:smartTagPr>
        <w:r w:rsidRPr="003519D2">
          <w:rPr>
            <w:rFonts w:ascii="Arial Narrow" w:hAnsi="Arial Narrow" w:cs="Calibri"/>
          </w:rPr>
          <w:t>600 mm</w:t>
        </w:r>
      </w:smartTag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3519D2">
        <w:rPr>
          <w:rFonts w:ascii="Arial Narrow" w:hAnsi="Arial Narrow" w:cs="Calibri"/>
        </w:rPr>
        <w:t>inimální vnitřní průměr pracovního kanálu požad</w:t>
      </w:r>
      <w:r>
        <w:rPr>
          <w:rFonts w:ascii="Arial Narrow" w:hAnsi="Arial Narrow" w:cs="Calibri"/>
        </w:rPr>
        <w:t>ován</w:t>
      </w:r>
      <w:r w:rsidRPr="003519D2">
        <w:rPr>
          <w:rFonts w:ascii="Arial Narrow" w:hAnsi="Arial Narrow" w:cs="Calibri"/>
        </w:rPr>
        <w:t xml:space="preserve"> cca. </w:t>
      </w:r>
      <w:smartTag w:uri="urn:schemas-microsoft-com:office:smarttags" w:element="metricconverter">
        <w:smartTagPr>
          <w:attr w:name="ProductID" w:val="2,2 mm"/>
        </w:smartTagPr>
        <w:r w:rsidRPr="003519D2">
          <w:rPr>
            <w:rFonts w:ascii="Arial Narrow" w:hAnsi="Arial Narrow" w:cs="Calibri"/>
          </w:rPr>
          <w:t>2,2 mm</w:t>
        </w:r>
      </w:smartTag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v</w:t>
      </w:r>
      <w:r w:rsidRPr="003519D2">
        <w:rPr>
          <w:rFonts w:ascii="Arial Narrow" w:hAnsi="Arial Narrow" w:cs="Calibri"/>
        </w:rPr>
        <w:t xml:space="preserve">nější průměr zaváděcího kanálu cca. </w:t>
      </w:r>
      <w:smartTag w:uri="urn:schemas-microsoft-com:office:smarttags" w:element="metricconverter">
        <w:smartTagPr>
          <w:attr w:name="ProductID" w:val="5 mm"/>
        </w:smartTagPr>
        <w:r w:rsidRPr="003519D2">
          <w:rPr>
            <w:rFonts w:ascii="Arial Narrow" w:hAnsi="Arial Narrow" w:cs="Calibri"/>
          </w:rPr>
          <w:t>5 mm</w:t>
        </w:r>
      </w:smartTag>
    </w:p>
    <w:p w:rsidR="007C1039" w:rsidRPr="003519D2" w:rsidRDefault="007C1039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b</w:t>
      </w:r>
      <w:r w:rsidRPr="003519D2">
        <w:rPr>
          <w:rFonts w:ascii="Arial Narrow" w:hAnsi="Arial Narrow" w:cs="Calibri"/>
        </w:rPr>
        <w:t>ateriový zdroj světla s dobíječkou</w:t>
      </w:r>
    </w:p>
    <w:p w:rsidR="007C1039" w:rsidRPr="00554171" w:rsidRDefault="007C1039" w:rsidP="003519D2">
      <w:pPr>
        <w:rPr>
          <w:rFonts w:ascii="Arial Narrow" w:hAnsi="Arial Narrow" w:cs="Calibri"/>
          <w:b/>
        </w:rPr>
      </w:pPr>
      <w:r w:rsidRPr="00554171">
        <w:rPr>
          <w:rFonts w:ascii="Arial Narrow" w:hAnsi="Arial Narrow" w:cs="Calibri"/>
          <w:b/>
        </w:rPr>
        <w:t>Videolaryngoskop:</w:t>
      </w:r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f</w:t>
      </w:r>
      <w:r w:rsidRPr="003519D2">
        <w:rPr>
          <w:rFonts w:ascii="Arial Narrow" w:hAnsi="Arial Narrow" w:cs="Calibri"/>
        </w:rPr>
        <w:t>lexibilní videolaryngoskop</w:t>
      </w:r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š</w:t>
      </w:r>
      <w:r w:rsidRPr="003519D2">
        <w:rPr>
          <w:rFonts w:ascii="Arial Narrow" w:hAnsi="Arial Narrow" w:cs="Calibri"/>
        </w:rPr>
        <w:t>ířka zorného pole cca. 90°</w:t>
      </w:r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h</w:t>
      </w:r>
      <w:r w:rsidRPr="003519D2">
        <w:rPr>
          <w:rFonts w:ascii="Arial Narrow" w:hAnsi="Arial Narrow" w:cs="Calibri"/>
        </w:rPr>
        <w:t>loubka zorného pole cca. 4-</w:t>
      </w:r>
      <w:smartTag w:uri="urn:schemas-microsoft-com:office:smarttags" w:element="metricconverter">
        <w:smartTagPr>
          <w:attr w:name="ProductID" w:val="50 mm"/>
        </w:smartTagPr>
        <w:r w:rsidRPr="003519D2">
          <w:rPr>
            <w:rFonts w:ascii="Arial Narrow" w:hAnsi="Arial Narrow" w:cs="Calibri"/>
          </w:rPr>
          <w:t>50 mm</w:t>
        </w:r>
      </w:smartTag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o</w:t>
      </w:r>
      <w:r w:rsidRPr="003519D2">
        <w:rPr>
          <w:rFonts w:ascii="Arial Narrow" w:hAnsi="Arial Narrow" w:cs="Calibri"/>
        </w:rPr>
        <w:t>hyb distálního konce (nahoru/dolu) min. 120°/120°</w:t>
      </w:r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lastRenderedPageBreak/>
        <w:t>p</w:t>
      </w:r>
      <w:r w:rsidRPr="003519D2">
        <w:rPr>
          <w:rFonts w:ascii="Arial Narrow" w:hAnsi="Arial Narrow" w:cs="Calibri"/>
        </w:rPr>
        <w:t xml:space="preserve">racovní délka videolaryngoskopu min. </w:t>
      </w:r>
      <w:smartTag w:uri="urn:schemas-microsoft-com:office:smarttags" w:element="metricconverter">
        <w:smartTagPr>
          <w:attr w:name="ProductID" w:val="300 mm"/>
        </w:smartTagPr>
        <w:r w:rsidRPr="003519D2">
          <w:rPr>
            <w:rFonts w:ascii="Arial Narrow" w:hAnsi="Arial Narrow" w:cs="Calibri"/>
          </w:rPr>
          <w:t>300 mm</w:t>
        </w:r>
      </w:smartTag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v</w:t>
      </w:r>
      <w:r w:rsidRPr="003519D2">
        <w:rPr>
          <w:rFonts w:ascii="Arial Narrow" w:hAnsi="Arial Narrow" w:cs="Calibri"/>
        </w:rPr>
        <w:t xml:space="preserve">nější průměr zavádějícího kanálu min. </w:t>
      </w:r>
      <w:smartTag w:uri="urn:schemas-microsoft-com:office:smarttags" w:element="metricconverter">
        <w:smartTagPr>
          <w:attr w:name="ProductID" w:val="4,1 mm"/>
        </w:smartTagPr>
        <w:r w:rsidRPr="003519D2">
          <w:rPr>
            <w:rFonts w:ascii="Arial Narrow" w:hAnsi="Arial Narrow" w:cs="Calibri"/>
          </w:rPr>
          <w:t>4,1 mm</w:t>
        </w:r>
      </w:smartTag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v</w:t>
      </w:r>
      <w:r w:rsidRPr="003519D2">
        <w:rPr>
          <w:rFonts w:ascii="Arial Narrow" w:hAnsi="Arial Narrow" w:cs="Calibri"/>
        </w:rPr>
        <w:t>ideolaryngoskop s obrazovkou přímo na přístroji nebo externí obrazovka o úhlopříčce min. 2,5“</w:t>
      </w:r>
    </w:p>
    <w:p w:rsidR="007C1039" w:rsidRPr="003519D2" w:rsidRDefault="007C1039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>
        <w:rPr>
          <w:rFonts w:ascii="Arial Narrow" w:hAnsi="Arial Narrow" w:cs="Calibri"/>
        </w:rPr>
        <w:t>b</w:t>
      </w:r>
      <w:r w:rsidRPr="003519D2">
        <w:rPr>
          <w:rFonts w:ascii="Arial Narrow" w:hAnsi="Arial Narrow" w:cs="Calibri"/>
        </w:rPr>
        <w:t>ateriový zdroj LED světla s dobíječkou</w:t>
      </w:r>
    </w:p>
    <w:p w:rsidR="007C1039" w:rsidRDefault="007C1039" w:rsidP="003519D2">
      <w:pPr>
        <w:rPr>
          <w:rFonts w:ascii="Arial Narrow" w:hAnsi="Arial Narrow" w:cs="Calibri"/>
        </w:rPr>
      </w:pPr>
    </w:p>
    <w:p w:rsidR="007C1039" w:rsidRPr="003519D2" w:rsidRDefault="007C1039" w:rsidP="003519D2">
      <w:pPr>
        <w:rPr>
          <w:rFonts w:ascii="Arial Narrow" w:hAnsi="Arial Narrow" w:cs="Calibri"/>
        </w:rPr>
      </w:pPr>
    </w:p>
    <w:p w:rsidR="007C1039" w:rsidRPr="007625FD" w:rsidRDefault="007C1039" w:rsidP="003519D2">
      <w:pPr>
        <w:rPr>
          <w:rFonts w:ascii="Arial Narrow" w:hAnsi="Arial Narrow" w:cs="Calibri"/>
          <w:b/>
          <w:u w:val="single"/>
        </w:rPr>
      </w:pPr>
      <w:r w:rsidRPr="007625FD">
        <w:rPr>
          <w:rFonts w:ascii="Arial Narrow" w:hAnsi="Arial Narrow" w:cs="Calibri"/>
          <w:b/>
          <w:u w:val="single"/>
        </w:rPr>
        <w:t>Zvláštní požadavky:</w:t>
      </w:r>
    </w:p>
    <w:p w:rsidR="007C1039" w:rsidRPr="003519D2" w:rsidRDefault="007C1039" w:rsidP="003519D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3519D2">
        <w:rPr>
          <w:rFonts w:ascii="Arial Narrow" w:hAnsi="Arial Narrow" w:cs="Calibri"/>
        </w:rPr>
        <w:t>Zadavatel požaduje instalaci p</w:t>
      </w:r>
      <w:r w:rsidRPr="003519D2">
        <w:rPr>
          <w:rFonts w:ascii="Arial Narrow" w:eastAsia="TimesNewRoman" w:hAnsi="Arial Narrow" w:cs="Calibri"/>
        </w:rPr>
        <w:t>ř</w:t>
      </w:r>
      <w:r w:rsidRPr="003519D2">
        <w:rPr>
          <w:rFonts w:ascii="Arial Narrow" w:hAnsi="Arial Narrow" w:cs="Calibri"/>
        </w:rPr>
        <w:t>ístroje a jeho uvedení do provozu v</w:t>
      </w:r>
      <w:r w:rsidRPr="003519D2">
        <w:rPr>
          <w:rFonts w:ascii="Arial Narrow" w:eastAsia="TimesNewRoman" w:hAnsi="Arial Narrow" w:cs="Calibri"/>
        </w:rPr>
        <w:t>č</w:t>
      </w:r>
      <w:r w:rsidRPr="003519D2">
        <w:rPr>
          <w:rFonts w:ascii="Arial Narrow" w:hAnsi="Arial Narrow" w:cs="Calibri"/>
        </w:rPr>
        <w:t>etn</w:t>
      </w:r>
      <w:r w:rsidRPr="003519D2">
        <w:rPr>
          <w:rFonts w:ascii="Arial Narrow" w:eastAsia="TimesNewRoman" w:hAnsi="Arial Narrow" w:cs="Calibri"/>
        </w:rPr>
        <w:t xml:space="preserve">ě </w:t>
      </w:r>
      <w:r w:rsidRPr="003519D2">
        <w:rPr>
          <w:rFonts w:ascii="Arial Narrow" w:hAnsi="Arial Narrow" w:cs="Calibri"/>
        </w:rPr>
        <w:t>ov</w:t>
      </w:r>
      <w:r w:rsidRPr="003519D2">
        <w:rPr>
          <w:rFonts w:ascii="Arial Narrow" w:eastAsia="TimesNewRoman" w:hAnsi="Arial Narrow" w:cs="Calibri"/>
        </w:rPr>
        <w:t>ěř</w:t>
      </w:r>
      <w:r w:rsidRPr="003519D2">
        <w:rPr>
          <w:rFonts w:ascii="Arial Narrow" w:hAnsi="Arial Narrow" w:cs="Calibri"/>
        </w:rPr>
        <w:t>ení jeho funk</w:t>
      </w:r>
      <w:r w:rsidRPr="003519D2">
        <w:rPr>
          <w:rFonts w:ascii="Arial Narrow" w:eastAsia="TimesNewRoman" w:hAnsi="Arial Narrow" w:cs="Calibri"/>
        </w:rPr>
        <w:t>č</w:t>
      </w:r>
      <w:r w:rsidRPr="003519D2">
        <w:rPr>
          <w:rFonts w:ascii="Arial Narrow" w:hAnsi="Arial Narrow" w:cs="Calibri"/>
        </w:rPr>
        <w:t>nosti, provedení všech p</w:t>
      </w:r>
      <w:r w:rsidRPr="003519D2">
        <w:rPr>
          <w:rFonts w:ascii="Arial Narrow" w:eastAsia="TimesNewRoman" w:hAnsi="Arial Narrow" w:cs="Calibri"/>
        </w:rPr>
        <w:t>ř</w:t>
      </w:r>
      <w:r w:rsidRPr="003519D2">
        <w:rPr>
          <w:rFonts w:ascii="Arial Narrow" w:hAnsi="Arial Narrow" w:cs="Calibri"/>
        </w:rPr>
        <w:t>edepsaných přejímacích zkoušek a test</w:t>
      </w:r>
      <w:r w:rsidRPr="003519D2">
        <w:rPr>
          <w:rFonts w:ascii="Arial Narrow" w:eastAsia="TimesNewRoman" w:hAnsi="Arial Narrow" w:cs="Calibri"/>
        </w:rPr>
        <w:t>ů (výchozí elektrorevize atd</w:t>
      </w:r>
      <w:r>
        <w:rPr>
          <w:rFonts w:ascii="Arial Narrow" w:eastAsia="TimesNewRoman" w:hAnsi="Arial Narrow" w:cs="Calibri"/>
        </w:rPr>
        <w:t>.</w:t>
      </w:r>
      <w:r w:rsidRPr="003519D2">
        <w:rPr>
          <w:rFonts w:ascii="Arial Narrow" w:eastAsia="TimesNewRoman" w:hAnsi="Arial Narrow" w:cs="Calibri"/>
        </w:rPr>
        <w:t>)</w:t>
      </w:r>
      <w:r w:rsidRPr="003519D2">
        <w:rPr>
          <w:rFonts w:ascii="Arial Narrow" w:hAnsi="Arial Narrow" w:cs="Calibri"/>
        </w:rPr>
        <w:t>, ov</w:t>
      </w:r>
      <w:r w:rsidRPr="003519D2">
        <w:rPr>
          <w:rFonts w:ascii="Arial Narrow" w:eastAsia="TimesNewRoman" w:hAnsi="Arial Narrow" w:cs="Calibri"/>
        </w:rPr>
        <w:t>ěř</w:t>
      </w:r>
      <w:r w:rsidRPr="003519D2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</w:t>
      </w:r>
      <w:r w:rsidRPr="003519D2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3519D2">
        <w:rPr>
          <w:rFonts w:ascii="Arial Narrow" w:eastAsia="TimesNewRoman" w:hAnsi="Arial Narrow" w:cs="Calibri"/>
        </w:rPr>
        <w:t>ř</w:t>
      </w:r>
      <w:r w:rsidRPr="003519D2">
        <w:rPr>
          <w:rFonts w:ascii="Arial Narrow" w:hAnsi="Arial Narrow" w:cs="Calibri"/>
        </w:rPr>
        <w:t>edm</w:t>
      </w:r>
      <w:r w:rsidRPr="003519D2">
        <w:rPr>
          <w:rFonts w:ascii="Arial Narrow" w:eastAsia="TimesNewRoman" w:hAnsi="Arial Narrow" w:cs="Calibri"/>
        </w:rPr>
        <w:t>ě</w:t>
      </w:r>
      <w:r w:rsidRPr="003519D2">
        <w:rPr>
          <w:rFonts w:ascii="Arial Narrow" w:hAnsi="Arial Narrow" w:cs="Calibri"/>
        </w:rPr>
        <w:t>t ve</w:t>
      </w:r>
      <w:r w:rsidRPr="003519D2">
        <w:rPr>
          <w:rFonts w:ascii="Arial Narrow" w:eastAsia="TimesNewRoman" w:hAnsi="Arial Narrow" w:cs="Calibri"/>
        </w:rPr>
        <w:t>ř</w:t>
      </w:r>
      <w:r w:rsidRPr="003519D2">
        <w:rPr>
          <w:rFonts w:ascii="Arial Narrow" w:hAnsi="Arial Narrow" w:cs="Calibri"/>
        </w:rPr>
        <w:t>ejné zakázky musí spl</w:t>
      </w:r>
      <w:r w:rsidRPr="003519D2">
        <w:rPr>
          <w:rFonts w:ascii="Arial Narrow" w:eastAsia="TimesNewRoman" w:hAnsi="Arial Narrow" w:cs="Calibri"/>
        </w:rPr>
        <w:t>ň</w:t>
      </w:r>
      <w:r w:rsidRPr="003519D2">
        <w:rPr>
          <w:rFonts w:ascii="Arial Narrow" w:hAnsi="Arial Narrow" w:cs="Calibri"/>
        </w:rPr>
        <w:t>ovat veškeré požadavky na n</w:t>
      </w:r>
      <w:r w:rsidRPr="003519D2">
        <w:rPr>
          <w:rFonts w:ascii="Arial Narrow" w:eastAsia="TimesNewRoman" w:hAnsi="Arial Narrow" w:cs="Calibri"/>
        </w:rPr>
        <w:t>ě</w:t>
      </w:r>
      <w:r w:rsidRPr="003519D2">
        <w:rPr>
          <w:rFonts w:ascii="Arial Narrow" w:hAnsi="Arial Narrow" w:cs="Calibri"/>
        </w:rPr>
        <w:t>j kladené zákonnými p</w:t>
      </w:r>
      <w:r w:rsidRPr="003519D2">
        <w:rPr>
          <w:rFonts w:ascii="Arial Narrow" w:eastAsia="TimesNewRoman" w:hAnsi="Arial Narrow" w:cs="Calibri"/>
        </w:rPr>
        <w:t>ř</w:t>
      </w:r>
      <w:r w:rsidRPr="003519D2">
        <w:rPr>
          <w:rFonts w:ascii="Arial Narrow" w:hAnsi="Arial Narrow" w:cs="Calibri"/>
        </w:rPr>
        <w:t xml:space="preserve">edpisy </w:t>
      </w:r>
      <w:r w:rsidRPr="003519D2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7C1039" w:rsidRPr="003519D2" w:rsidRDefault="007C1039" w:rsidP="003519D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3519D2">
        <w:rPr>
          <w:rFonts w:ascii="Arial Narrow" w:hAnsi="Arial Narrow" w:cs="Calibri"/>
        </w:rPr>
        <w:t xml:space="preserve">Zadavatel požaduje </w:t>
      </w:r>
      <w:r w:rsidR="00031B60">
        <w:rPr>
          <w:rFonts w:ascii="Arial Narrow" w:hAnsi="Arial Narrow" w:cs="Calibri"/>
        </w:rPr>
        <w:t>instruktáž</w:t>
      </w:r>
      <w:r w:rsidRPr="003519D2">
        <w:rPr>
          <w:rFonts w:ascii="Arial Narrow" w:hAnsi="Arial Narrow" w:cs="Calibri"/>
        </w:rPr>
        <w:t xml:space="preserve"> zaměstnanců</w:t>
      </w:r>
      <w:r w:rsidRPr="003519D2">
        <w:rPr>
          <w:rFonts w:ascii="Arial Narrow" w:eastAsia="TimesNewRoman" w:hAnsi="Arial Narrow" w:cs="Calibri"/>
        </w:rPr>
        <w:t xml:space="preserve"> </w:t>
      </w:r>
      <w:r w:rsidRPr="003519D2">
        <w:rPr>
          <w:rFonts w:ascii="Arial Narrow" w:hAnsi="Arial Narrow" w:cs="Calibri"/>
        </w:rPr>
        <w:t xml:space="preserve">zadavatele pro plné uživatelské užívání </w:t>
      </w:r>
      <w:r w:rsidRPr="003519D2">
        <w:rPr>
          <w:rFonts w:ascii="Arial Narrow" w:eastAsia="TimesNewRoman" w:hAnsi="Arial Narrow" w:cs="Calibri"/>
        </w:rPr>
        <w:t>přístroje</w:t>
      </w:r>
      <w:r w:rsidRPr="003519D2">
        <w:rPr>
          <w:rFonts w:ascii="Arial Narrow" w:hAnsi="Arial Narrow" w:cs="Calibri"/>
        </w:rPr>
        <w:t xml:space="preserve"> a pro prová</w:t>
      </w:r>
      <w:r w:rsidRPr="003519D2">
        <w:rPr>
          <w:rFonts w:ascii="Arial Narrow" w:eastAsia="TimesNewRoman" w:hAnsi="Arial Narrow" w:cs="Calibri"/>
        </w:rPr>
        <w:t>dě</w:t>
      </w:r>
      <w:r w:rsidRPr="003519D2">
        <w:rPr>
          <w:rFonts w:ascii="Arial Narrow" w:hAnsi="Arial Narrow" w:cs="Calibri"/>
        </w:rPr>
        <w:t>ní instruktáží dalších pracovní</w:t>
      </w:r>
      <w:r w:rsidRPr="003519D2">
        <w:rPr>
          <w:rFonts w:ascii="Arial Narrow" w:eastAsia="TimesNewRoman" w:hAnsi="Arial Narrow" w:cs="Calibri"/>
        </w:rPr>
        <w:t xml:space="preserve">ků </w:t>
      </w:r>
      <w:r w:rsidRPr="003519D2">
        <w:rPr>
          <w:rFonts w:ascii="Arial Narrow" w:hAnsi="Arial Narrow" w:cs="Calibri"/>
        </w:rPr>
        <w:t xml:space="preserve">zadavatele. </w:t>
      </w:r>
    </w:p>
    <w:p w:rsidR="007C1039" w:rsidRPr="003519D2" w:rsidRDefault="007C1039" w:rsidP="003519D2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3519D2">
        <w:rPr>
          <w:rFonts w:ascii="Arial Narrow" w:hAnsi="Arial Narrow" w:cs="Calibri"/>
        </w:rPr>
        <w:t>Sou</w:t>
      </w:r>
      <w:r w:rsidRPr="003519D2">
        <w:rPr>
          <w:rFonts w:ascii="Arial Narrow" w:eastAsia="TimesNewRoman" w:hAnsi="Arial Narrow" w:cs="Calibri"/>
        </w:rPr>
        <w:t>č</w:t>
      </w:r>
      <w:r w:rsidRPr="003519D2">
        <w:rPr>
          <w:rFonts w:ascii="Arial Narrow" w:hAnsi="Arial Narrow" w:cs="Calibri"/>
        </w:rPr>
        <w:t xml:space="preserve">ástí dodávky musí být </w:t>
      </w:r>
      <w:r w:rsidRPr="003519D2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</w:t>
      </w:r>
      <w:r w:rsidR="00DA09C2">
        <w:rPr>
          <w:rFonts w:ascii="Arial Narrow" w:eastAsia="TimesNewRoman" w:hAnsi="Arial Narrow" w:cs="Calibri"/>
        </w:rPr>
        <w:t>268</w:t>
      </w:r>
      <w:r w:rsidRPr="003519D2">
        <w:rPr>
          <w:rFonts w:ascii="Arial Narrow" w:eastAsia="TimesNewRoman" w:hAnsi="Arial Narrow" w:cs="Calibri"/>
        </w:rPr>
        <w:t>/20</w:t>
      </w:r>
      <w:r w:rsidR="00DA09C2">
        <w:rPr>
          <w:rFonts w:ascii="Arial Narrow" w:eastAsia="TimesNewRoman" w:hAnsi="Arial Narrow" w:cs="Calibri"/>
        </w:rPr>
        <w:t>14</w:t>
      </w:r>
      <w:r w:rsidRPr="003519D2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č.18/1997 Sb. a prováděcích předpisů zejména vyhl. č.307/2002 v posledním znění. </w:t>
      </w:r>
    </w:p>
    <w:p w:rsidR="007C1039" w:rsidRPr="003519D2" w:rsidRDefault="007C1039" w:rsidP="003519D2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3519D2">
        <w:rPr>
          <w:rFonts w:ascii="Arial Narrow" w:hAnsi="Arial Narrow" w:cs="Calibri"/>
        </w:rPr>
        <w:t>Záruční doba v trvání min. 36 měsíců</w:t>
      </w:r>
    </w:p>
    <w:p w:rsidR="007C1039" w:rsidRPr="003519D2" w:rsidRDefault="007C1039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7C1039" w:rsidRPr="003519D2" w:rsidSect="004B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3EF" w:rsidRDefault="004903EF" w:rsidP="0094187F">
      <w:pPr>
        <w:spacing w:after="0" w:line="240" w:lineRule="auto"/>
      </w:pPr>
      <w:r>
        <w:separator/>
      </w:r>
    </w:p>
  </w:endnote>
  <w:endnote w:type="continuationSeparator" w:id="0">
    <w:p w:rsidR="004903EF" w:rsidRDefault="004903EF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39" w:rsidRDefault="007C103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39" w:rsidRPr="003F3FC1" w:rsidRDefault="007C1039" w:rsidP="002D2104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B57B97">
      <w:rPr>
        <w:rFonts w:ascii="Arial Narrow" w:hAnsi="Arial Narrow" w:cs="Calibri"/>
        <w:noProof/>
        <w:sz w:val="16"/>
        <w:szCs w:val="16"/>
      </w:rPr>
      <w:t>1</w:t>
    </w:r>
    <w:r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B57B97">
      <w:rPr>
        <w:rFonts w:ascii="Arial Narrow" w:hAnsi="Arial Narrow" w:cs="Calibri"/>
        <w:noProof/>
        <w:sz w:val="16"/>
        <w:szCs w:val="16"/>
      </w:rPr>
      <w:t>3</w:t>
    </w:r>
    <w:r w:rsidRPr="003F3FC1">
      <w:rPr>
        <w:rFonts w:ascii="Arial Narrow" w:hAnsi="Arial Narrow" w:cs="Calibri"/>
        <w:sz w:val="16"/>
        <w:szCs w:val="16"/>
      </w:rPr>
      <w:fldChar w:fldCharType="end"/>
    </w:r>
  </w:p>
  <w:p w:rsidR="007C1039" w:rsidRDefault="007C1039">
    <w:pPr>
      <w:pStyle w:val="Zpat"/>
    </w:pPr>
  </w:p>
  <w:p w:rsidR="007C1039" w:rsidRDefault="007C103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39" w:rsidRDefault="007C10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3EF" w:rsidRDefault="004903EF" w:rsidP="0094187F">
      <w:pPr>
        <w:spacing w:after="0" w:line="240" w:lineRule="auto"/>
      </w:pPr>
      <w:r>
        <w:separator/>
      </w:r>
    </w:p>
  </w:footnote>
  <w:footnote w:type="continuationSeparator" w:id="0">
    <w:p w:rsidR="004903EF" w:rsidRDefault="004903EF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39" w:rsidRDefault="007C103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39" w:rsidRDefault="00352D32">
    <w:pPr>
      <w:pStyle w:val="Zhlav"/>
    </w:pPr>
    <w:r>
      <w:rPr>
        <w:noProof/>
        <w:lang w:eastAsia="cs-CZ"/>
      </w:rPr>
      <w:drawing>
        <wp:inline distT="0" distB="0" distL="0" distR="0">
          <wp:extent cx="5743575" cy="895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039" w:rsidRDefault="007C10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CA22E1"/>
    <w:multiLevelType w:val="hybridMultilevel"/>
    <w:tmpl w:val="7700C6C2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EA23EF"/>
    <w:multiLevelType w:val="hybridMultilevel"/>
    <w:tmpl w:val="7320228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B80CE3"/>
    <w:multiLevelType w:val="hybridMultilevel"/>
    <w:tmpl w:val="D5244AB0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2"/>
  </w:num>
  <w:num w:numId="4">
    <w:abstractNumId w:val="9"/>
  </w:num>
  <w:num w:numId="5">
    <w:abstractNumId w:val="8"/>
  </w:num>
  <w:num w:numId="6">
    <w:abstractNumId w:val="35"/>
  </w:num>
  <w:num w:numId="7">
    <w:abstractNumId w:val="13"/>
  </w:num>
  <w:num w:numId="8">
    <w:abstractNumId w:val="11"/>
  </w:num>
  <w:num w:numId="9">
    <w:abstractNumId w:val="38"/>
  </w:num>
  <w:num w:numId="10">
    <w:abstractNumId w:val="37"/>
  </w:num>
  <w:num w:numId="11">
    <w:abstractNumId w:val="27"/>
  </w:num>
  <w:num w:numId="12">
    <w:abstractNumId w:val="18"/>
  </w:num>
  <w:num w:numId="13">
    <w:abstractNumId w:val="15"/>
  </w:num>
  <w:num w:numId="14">
    <w:abstractNumId w:val="26"/>
  </w:num>
  <w:num w:numId="15">
    <w:abstractNumId w:val="3"/>
  </w:num>
  <w:num w:numId="16">
    <w:abstractNumId w:val="16"/>
  </w:num>
  <w:num w:numId="17">
    <w:abstractNumId w:val="36"/>
  </w:num>
  <w:num w:numId="18">
    <w:abstractNumId w:val="6"/>
  </w:num>
  <w:num w:numId="19">
    <w:abstractNumId w:val="24"/>
  </w:num>
  <w:num w:numId="20">
    <w:abstractNumId w:val="25"/>
  </w:num>
  <w:num w:numId="21">
    <w:abstractNumId w:val="5"/>
  </w:num>
  <w:num w:numId="22">
    <w:abstractNumId w:val="4"/>
  </w:num>
  <w:num w:numId="23">
    <w:abstractNumId w:val="41"/>
  </w:num>
  <w:num w:numId="24">
    <w:abstractNumId w:val="0"/>
  </w:num>
  <w:num w:numId="25">
    <w:abstractNumId w:val="31"/>
  </w:num>
  <w:num w:numId="26">
    <w:abstractNumId w:val="23"/>
  </w:num>
  <w:num w:numId="27">
    <w:abstractNumId w:val="29"/>
  </w:num>
  <w:num w:numId="28">
    <w:abstractNumId w:val="28"/>
  </w:num>
  <w:num w:numId="29">
    <w:abstractNumId w:val="30"/>
  </w:num>
  <w:num w:numId="30">
    <w:abstractNumId w:val="10"/>
  </w:num>
  <w:num w:numId="31">
    <w:abstractNumId w:val="40"/>
  </w:num>
  <w:num w:numId="32">
    <w:abstractNumId w:val="34"/>
  </w:num>
  <w:num w:numId="33">
    <w:abstractNumId w:val="32"/>
  </w:num>
  <w:num w:numId="34">
    <w:abstractNumId w:val="42"/>
  </w:num>
  <w:num w:numId="35">
    <w:abstractNumId w:val="12"/>
  </w:num>
  <w:num w:numId="36">
    <w:abstractNumId w:val="20"/>
  </w:num>
  <w:num w:numId="37">
    <w:abstractNumId w:val="21"/>
  </w:num>
  <w:num w:numId="38">
    <w:abstractNumId w:val="14"/>
  </w:num>
  <w:num w:numId="39">
    <w:abstractNumId w:val="43"/>
  </w:num>
  <w:num w:numId="40">
    <w:abstractNumId w:val="22"/>
  </w:num>
  <w:num w:numId="41">
    <w:abstractNumId w:val="39"/>
  </w:num>
  <w:num w:numId="42">
    <w:abstractNumId w:val="1"/>
  </w:num>
  <w:num w:numId="43">
    <w:abstractNumId w:val="1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31B60"/>
    <w:rsid w:val="00035888"/>
    <w:rsid w:val="0003609B"/>
    <w:rsid w:val="00080E7A"/>
    <w:rsid w:val="00084930"/>
    <w:rsid w:val="000912F4"/>
    <w:rsid w:val="0009281D"/>
    <w:rsid w:val="000A0AD7"/>
    <w:rsid w:val="000C672A"/>
    <w:rsid w:val="000E5AE0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83725"/>
    <w:rsid w:val="001963C7"/>
    <w:rsid w:val="001A0406"/>
    <w:rsid w:val="001D37A4"/>
    <w:rsid w:val="001D63E4"/>
    <w:rsid w:val="001F5F55"/>
    <w:rsid w:val="00205D05"/>
    <w:rsid w:val="00235ACD"/>
    <w:rsid w:val="00237EA7"/>
    <w:rsid w:val="00242FBA"/>
    <w:rsid w:val="002507D9"/>
    <w:rsid w:val="00283300"/>
    <w:rsid w:val="00296982"/>
    <w:rsid w:val="002A47B8"/>
    <w:rsid w:val="002B6598"/>
    <w:rsid w:val="002B6D33"/>
    <w:rsid w:val="002C2494"/>
    <w:rsid w:val="002D2104"/>
    <w:rsid w:val="002D7CF4"/>
    <w:rsid w:val="002E474D"/>
    <w:rsid w:val="002F2620"/>
    <w:rsid w:val="002F656C"/>
    <w:rsid w:val="00334D27"/>
    <w:rsid w:val="003519D2"/>
    <w:rsid w:val="00352D32"/>
    <w:rsid w:val="003744B6"/>
    <w:rsid w:val="00383955"/>
    <w:rsid w:val="00390C8E"/>
    <w:rsid w:val="003A039F"/>
    <w:rsid w:val="003A76C0"/>
    <w:rsid w:val="003A7AB2"/>
    <w:rsid w:val="003B45CE"/>
    <w:rsid w:val="003B75E9"/>
    <w:rsid w:val="003C7E59"/>
    <w:rsid w:val="003F3FC1"/>
    <w:rsid w:val="004012AD"/>
    <w:rsid w:val="00407119"/>
    <w:rsid w:val="00415635"/>
    <w:rsid w:val="00425DD3"/>
    <w:rsid w:val="00460C24"/>
    <w:rsid w:val="004903EF"/>
    <w:rsid w:val="004B45F0"/>
    <w:rsid w:val="004C5585"/>
    <w:rsid w:val="004C6531"/>
    <w:rsid w:val="004D1C64"/>
    <w:rsid w:val="004D3D95"/>
    <w:rsid w:val="004F6CCA"/>
    <w:rsid w:val="00500D5E"/>
    <w:rsid w:val="005126C5"/>
    <w:rsid w:val="00544049"/>
    <w:rsid w:val="00554171"/>
    <w:rsid w:val="00563015"/>
    <w:rsid w:val="0056407D"/>
    <w:rsid w:val="005879CF"/>
    <w:rsid w:val="005907F3"/>
    <w:rsid w:val="005A5F72"/>
    <w:rsid w:val="005C108D"/>
    <w:rsid w:val="005C2ADC"/>
    <w:rsid w:val="005C6F85"/>
    <w:rsid w:val="005F782D"/>
    <w:rsid w:val="00605C53"/>
    <w:rsid w:val="00627F3A"/>
    <w:rsid w:val="0064450E"/>
    <w:rsid w:val="0068181C"/>
    <w:rsid w:val="00681D9D"/>
    <w:rsid w:val="0068310C"/>
    <w:rsid w:val="00693626"/>
    <w:rsid w:val="006B0A65"/>
    <w:rsid w:val="006B40A7"/>
    <w:rsid w:val="006C7100"/>
    <w:rsid w:val="006E4BC8"/>
    <w:rsid w:val="00726AF4"/>
    <w:rsid w:val="00735064"/>
    <w:rsid w:val="0073561B"/>
    <w:rsid w:val="0074264E"/>
    <w:rsid w:val="007625FD"/>
    <w:rsid w:val="00766EDF"/>
    <w:rsid w:val="00770B56"/>
    <w:rsid w:val="007820D6"/>
    <w:rsid w:val="00792641"/>
    <w:rsid w:val="00793B73"/>
    <w:rsid w:val="00794187"/>
    <w:rsid w:val="007A1AAA"/>
    <w:rsid w:val="007C1039"/>
    <w:rsid w:val="007D07EE"/>
    <w:rsid w:val="007D0E2A"/>
    <w:rsid w:val="007D4F3B"/>
    <w:rsid w:val="007E5354"/>
    <w:rsid w:val="007F4F9C"/>
    <w:rsid w:val="0083015A"/>
    <w:rsid w:val="008434C0"/>
    <w:rsid w:val="00852140"/>
    <w:rsid w:val="00863568"/>
    <w:rsid w:val="00873DD6"/>
    <w:rsid w:val="008B143B"/>
    <w:rsid w:val="008D2A07"/>
    <w:rsid w:val="008E145D"/>
    <w:rsid w:val="008F45EB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F1406"/>
    <w:rsid w:val="009F63A2"/>
    <w:rsid w:val="00A03B2F"/>
    <w:rsid w:val="00A32883"/>
    <w:rsid w:val="00A37531"/>
    <w:rsid w:val="00A42DD7"/>
    <w:rsid w:val="00A53717"/>
    <w:rsid w:val="00A674C7"/>
    <w:rsid w:val="00A873E6"/>
    <w:rsid w:val="00AA0E0A"/>
    <w:rsid w:val="00AA3B3A"/>
    <w:rsid w:val="00AA5358"/>
    <w:rsid w:val="00AC07A2"/>
    <w:rsid w:val="00AC4EDB"/>
    <w:rsid w:val="00AD5DB6"/>
    <w:rsid w:val="00AE2CC9"/>
    <w:rsid w:val="00B1443D"/>
    <w:rsid w:val="00B148AB"/>
    <w:rsid w:val="00B57452"/>
    <w:rsid w:val="00B57B97"/>
    <w:rsid w:val="00B8121A"/>
    <w:rsid w:val="00BA5971"/>
    <w:rsid w:val="00BC0D12"/>
    <w:rsid w:val="00C03084"/>
    <w:rsid w:val="00C15353"/>
    <w:rsid w:val="00C2257E"/>
    <w:rsid w:val="00C2470D"/>
    <w:rsid w:val="00C264F0"/>
    <w:rsid w:val="00C521D9"/>
    <w:rsid w:val="00C80E34"/>
    <w:rsid w:val="00C8102B"/>
    <w:rsid w:val="00C845DF"/>
    <w:rsid w:val="00C873EA"/>
    <w:rsid w:val="00C97169"/>
    <w:rsid w:val="00CA041F"/>
    <w:rsid w:val="00CD2DDC"/>
    <w:rsid w:val="00CD58B1"/>
    <w:rsid w:val="00D0395B"/>
    <w:rsid w:val="00D05965"/>
    <w:rsid w:val="00D05F68"/>
    <w:rsid w:val="00D138CE"/>
    <w:rsid w:val="00D17B17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09C2"/>
    <w:rsid w:val="00DA3AE4"/>
    <w:rsid w:val="00DB27DD"/>
    <w:rsid w:val="00DE7C88"/>
    <w:rsid w:val="00DF53E1"/>
    <w:rsid w:val="00E16BDB"/>
    <w:rsid w:val="00E227D5"/>
    <w:rsid w:val="00E31009"/>
    <w:rsid w:val="00E57333"/>
    <w:rsid w:val="00E757E3"/>
    <w:rsid w:val="00E8776D"/>
    <w:rsid w:val="00E91D75"/>
    <w:rsid w:val="00E97797"/>
    <w:rsid w:val="00EE00F9"/>
    <w:rsid w:val="00F219EB"/>
    <w:rsid w:val="00F2746C"/>
    <w:rsid w:val="00F327F1"/>
    <w:rsid w:val="00F32F78"/>
    <w:rsid w:val="00F62B77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C03084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C03084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C03084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C03084"/>
    <w:pPr>
      <w:keepNext/>
      <w:keepLines/>
      <w:numPr>
        <w:ilvl w:val="3"/>
        <w:numId w:val="4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C03084"/>
    <w:pPr>
      <w:keepNext/>
      <w:keepLines/>
      <w:numPr>
        <w:ilvl w:val="4"/>
        <w:numId w:val="4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C03084"/>
    <w:pPr>
      <w:keepNext/>
      <w:keepLines/>
      <w:numPr>
        <w:ilvl w:val="5"/>
        <w:numId w:val="4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C03084"/>
    <w:pPr>
      <w:keepNext/>
      <w:keepLines/>
      <w:numPr>
        <w:ilvl w:val="6"/>
        <w:numId w:val="4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C03084"/>
    <w:pPr>
      <w:keepNext/>
      <w:keepLines/>
      <w:numPr>
        <w:ilvl w:val="7"/>
        <w:numId w:val="4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C03084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556C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C03084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1556C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1556C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1556C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1556C2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1556C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1556C2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1556C2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C03084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C03084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C03084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C03084"/>
    <w:pPr>
      <w:keepNext/>
      <w:keepLines/>
      <w:numPr>
        <w:ilvl w:val="3"/>
        <w:numId w:val="4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C03084"/>
    <w:pPr>
      <w:keepNext/>
      <w:keepLines/>
      <w:numPr>
        <w:ilvl w:val="4"/>
        <w:numId w:val="4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C03084"/>
    <w:pPr>
      <w:keepNext/>
      <w:keepLines/>
      <w:numPr>
        <w:ilvl w:val="5"/>
        <w:numId w:val="4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C03084"/>
    <w:pPr>
      <w:keepNext/>
      <w:keepLines/>
      <w:numPr>
        <w:ilvl w:val="6"/>
        <w:numId w:val="4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C03084"/>
    <w:pPr>
      <w:keepNext/>
      <w:keepLines/>
      <w:numPr>
        <w:ilvl w:val="7"/>
        <w:numId w:val="4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C03084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556C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C03084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1556C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1556C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1556C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1556C2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1556C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1556C2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1556C2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1016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Petrovská Zuzana</cp:lastModifiedBy>
  <cp:revision>7</cp:revision>
  <dcterms:created xsi:type="dcterms:W3CDTF">2015-01-21T10:32:00Z</dcterms:created>
  <dcterms:modified xsi:type="dcterms:W3CDTF">2015-07-17T08:07:00Z</dcterms:modified>
</cp:coreProperties>
</file>